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99" w:rsidRPr="00281F70" w:rsidRDefault="00281F70" w:rsidP="00E75499">
      <w:pPr>
        <w:jc w:val="center"/>
      </w:pPr>
      <w:bookmarkStart w:id="0" w:name="_GoBack"/>
      <w:bookmarkEnd w:id="0"/>
      <w:r w:rsidRPr="00281F70">
        <w:rPr>
          <w:b/>
        </w:rPr>
        <w:t>4. DIAGNÓSTICO DE AUTOEVALUACIÓN</w:t>
      </w:r>
    </w:p>
    <w:p w:rsidR="00E75499" w:rsidRPr="00281F70" w:rsidRDefault="00E75499" w:rsidP="00E75499">
      <w:pPr>
        <w:jc w:val="center"/>
        <w:rPr>
          <w:b/>
        </w:rPr>
      </w:pPr>
    </w:p>
    <w:p w:rsidR="00E75499" w:rsidRPr="00281F70" w:rsidRDefault="00E75499" w:rsidP="00E75499">
      <w:pPr>
        <w:rPr>
          <w:rFonts w:eastAsia="Calibri"/>
          <w:lang w:eastAsia="en-US"/>
        </w:rPr>
      </w:pPr>
      <w:r w:rsidRPr="00281F70">
        <w:rPr>
          <w:rFonts w:eastAsia="Calibri"/>
          <w:lang w:eastAsia="en-US"/>
        </w:rPr>
        <w:t xml:space="preserve">El presente documento servirá para conocer el cumplimiento de los requisitos del Proyecto de </w:t>
      </w:r>
      <w:r w:rsidRPr="00281F70">
        <w:t>Norma Mexicana PROY-NMX-R-025-SCFI-2015 en Igualdad Laboral y No Discriminación</w:t>
      </w:r>
      <w:r w:rsidRPr="00281F70">
        <w:rPr>
          <w:rFonts w:eastAsia="Calibri"/>
          <w:lang w:eastAsia="en-US"/>
        </w:rPr>
        <w:t xml:space="preserve"> con el objeto de explorar el desarrollo y ejecución de acciones al interior del centro de trabajo, tendientes a construir un ambiente de igualdad laboral y no discriminación.</w:t>
      </w:r>
    </w:p>
    <w:p w:rsidR="00E75499" w:rsidRPr="00281F70" w:rsidRDefault="00E75499" w:rsidP="00E75499">
      <w:pPr>
        <w:contextualSpacing/>
        <w:rPr>
          <w:rFonts w:eastAsia="Calibri"/>
          <w:lang w:eastAsia="en-US"/>
        </w:rPr>
      </w:pPr>
    </w:p>
    <w:p w:rsidR="00E75499" w:rsidRPr="00281F70" w:rsidRDefault="00E75499" w:rsidP="00E75499">
      <w:pPr>
        <w:contextualSpacing/>
        <w:rPr>
          <w:rFonts w:eastAsia="Calibri"/>
          <w:lang w:eastAsia="en-US"/>
        </w:rPr>
      </w:pPr>
      <w:r w:rsidRPr="00281F70">
        <w:rPr>
          <w:rFonts w:eastAsia="Calibri"/>
          <w:lang w:eastAsia="en-US"/>
        </w:rPr>
        <w:t>Llene la siguiente tabla de acuerdo con los elementos que cuente en su centro de trabajo, para determinar la viabilidad de su inscripción al proceso de certificación.</w:t>
      </w:r>
    </w:p>
    <w:p w:rsidR="00E75499" w:rsidRPr="00281F70" w:rsidRDefault="00E75499" w:rsidP="00E75499">
      <w:pPr>
        <w:contextualSpacing/>
        <w:rPr>
          <w:rFonts w:eastAsia="Calibri"/>
          <w:lang w:eastAsia="en-US"/>
        </w:rPr>
      </w:pPr>
    </w:p>
    <w:p w:rsidR="00281F70" w:rsidRPr="00281F70" w:rsidRDefault="00281F70" w:rsidP="00E75499">
      <w:pPr>
        <w:contextualSpacing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1"/>
        <w:gridCol w:w="2600"/>
        <w:gridCol w:w="5380"/>
        <w:gridCol w:w="1329"/>
      </w:tblGrid>
      <w:tr w:rsidR="00281F70" w:rsidRPr="00281F70" w:rsidTr="004B24A9">
        <w:trPr>
          <w:trHeight w:val="552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281F70" w:rsidRPr="00281F70" w:rsidRDefault="00281F70" w:rsidP="004B24A9">
            <w:pPr>
              <w:jc w:val="center"/>
              <w:rPr>
                <w:lang w:eastAsia="es-MX"/>
              </w:rPr>
            </w:pPr>
            <w:r w:rsidRPr="00281F70">
              <w:rPr>
                <w:lang w:eastAsia="es-MX"/>
              </w:rPr>
              <w:t>No.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281F70" w:rsidRPr="00281F70" w:rsidRDefault="00281F70" w:rsidP="004B24A9">
            <w:pPr>
              <w:jc w:val="center"/>
              <w:rPr>
                <w:lang w:eastAsia="es-MX"/>
              </w:rPr>
            </w:pPr>
            <w:r w:rsidRPr="00281F70">
              <w:rPr>
                <w:lang w:eastAsia="es-MX"/>
              </w:rPr>
              <w:t>Requisito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281F70" w:rsidRPr="00281F70" w:rsidRDefault="00281F70" w:rsidP="004B24A9">
            <w:pPr>
              <w:jc w:val="center"/>
              <w:rPr>
                <w:lang w:eastAsia="es-MX"/>
              </w:rPr>
            </w:pPr>
            <w:r w:rsidRPr="00281F70">
              <w:rPr>
                <w:lang w:eastAsia="es-MX"/>
              </w:rPr>
              <w:t>Elementos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281F70" w:rsidRPr="00281F70" w:rsidRDefault="00281F70" w:rsidP="004B24A9">
            <w:pPr>
              <w:spacing w:after="200" w:line="276" w:lineRule="auto"/>
              <w:jc w:val="center"/>
              <w:rPr>
                <w:lang w:eastAsia="es-MX"/>
              </w:rPr>
            </w:pPr>
            <w:r w:rsidRPr="00281F70">
              <w:rPr>
                <w:lang w:eastAsia="es-MX"/>
              </w:rPr>
              <w:t>Puntaje alcanzado</w:t>
            </w: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una Política de igualdad laboral y no discriminación en el centro de trabajo o equivalente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exista en forma escrita y sea del conocimiento de quienes laboran en el centro de trabajo.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incluya el compromiso formal de la máxima autoridad, alta dirección o representante legal respecto del cumplimiento de la política.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esté armonizada con lo que establece la fracción III del artículo 1º de la Ley Federal para la Prevención y Eliminación de la Discriminación (LFPED).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establezca el área responsable de su implementación y evaluación.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considere a todo el personal que labora en el centro de trabajo (de estructura, por honorarios, etc.).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contenga la prohibición explícita del maltrato, violencia y segregación de las autoridades del centro de trabajo hacia el personal y entre el personal en materia de: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Apariencia física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Cultura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Discapacidad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Idioma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Sexo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Género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Edad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Condición social, económica, de salud o jurídica.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Embarazo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Estado civil o conyugal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Religión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Opiniones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Origen étnico o nacional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Preferencias sexuales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2"/>
              </w:numPr>
              <w:contextualSpacing w:val="0"/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lastRenderedPageBreak/>
              <w:t>Situación migratoria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n-US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lastRenderedPageBreak/>
              <w:t>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un grupo, comisión o Comité encargado de la vigilancia del desarrollo e implementación de prácticas de igualdad laboral y no discriminación en el centro de trabajo.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cuente con un grupo, comisión o Comité para la igualdad laboral y no discriminación (integrado equitativamente por mujeres y hombres respecto a la población total del centro de trabajo, y provenientes de diversas áreas de responsabilidad) y estén establecidas sus funciones y  responsabilidades.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En el caso de centros de trabajo constituidos con 20 personas o menos, se deberá asignar al menos a dos personas como encargadas de las funciones y responsabilidades asignadas al Comité.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n-US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un proceso de reclutamiento y selección de personal sin discriminación y con igualdad de oportunidades.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cuente con anuncios de vacantes u ofertas de trabajo expresados con lenguaje incluyente y libre de cualquier tipo de expresión discriminatoria según lo establece la fracción III del artículo 1º de la LFPED, publicitados en los medios que acostumbra el centro de trabajo.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Declaración explícita de la prohibición de solicitudes de certificados médicos de no embarazo y Virus de Inmunodeficiencia Humana (VIH) como requisitos para el ingreso, permanencia o ascenso en el empleo.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exista un catálogo de puestos y un tabulador de salarios que indiquen los rangos mínimos y máximos para los diferentes niveles de contratación.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existan perfiles y/o descripciones de puestos, documentación para entrevista estructurada y/o exámenes o evaluaciones de ingreso, libres de sesgos sexistas o de cualquier tipo de discriminación.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n-US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Realizar una auditoría interna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realice la auditoría interna para evaluar la implementación de prácticas y acciones de igualdad laboral y no discriminación en el centro de trabajo.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La auditoría interna debe realizarse antes de la certificación y antes de la auditoría de vigilancia.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Deberá contemplar todos los requisitos establecidos en la </w:t>
            </w:r>
            <w:r w:rsidRPr="00281F70">
              <w:t>Norma Mexicana  PROY-NMX-R-025-SCFI-2015 en Igualdad Laboral y No Discriminación.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n-US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Medir el clima laboral y no discriminación en el centro de trabajo. Ver Apéndice E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aplique el cuestionario de percepción de clima laboral y no discriminación del personal en el espacio laboral.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lastRenderedPageBreak/>
              <w:t>Deberá aplicarse durante la auditoría de certificación y de seguimiento.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lastRenderedPageBreak/>
              <w:t>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Existencia de un código de ética o equivalente.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530"/>
              <w:contextualSpacing w:val="0"/>
              <w:jc w:val="left"/>
              <w:textAlignment w:val="auto"/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Que prohíba todo tipo de Discriminación </w:t>
            </w:r>
          </w:p>
          <w:p w:rsidR="00281F70" w:rsidRPr="00281F70" w:rsidRDefault="00281F70" w:rsidP="00281F70">
            <w:pPr>
              <w:pStyle w:val="Prrafodelista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530"/>
              <w:contextualSpacing w:val="0"/>
              <w:jc w:val="left"/>
              <w:textAlignment w:val="auto"/>
              <w:rPr>
                <w:lang w:eastAsia="es-MX"/>
              </w:rPr>
            </w:pPr>
            <w:r w:rsidRPr="00281F70">
              <w:rPr>
                <w:lang w:eastAsia="es-MX"/>
              </w:rPr>
              <w:t>Que esté armonizado con lo establecido en la Política de Igualdad Laboral y no Discriminación.</w:t>
            </w:r>
          </w:p>
          <w:p w:rsidR="00281F70" w:rsidRPr="00281F70" w:rsidRDefault="00281F70" w:rsidP="004B24A9">
            <w:pPr>
              <w:pStyle w:val="Prrafodelista"/>
              <w:overflowPunct/>
              <w:autoSpaceDE/>
              <w:autoSpaceDN/>
              <w:adjustRightInd/>
              <w:ind w:left="530"/>
              <w:contextualSpacing w:val="0"/>
              <w:jc w:val="left"/>
              <w:textAlignment w:val="auto"/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Garantizar la igualdad salarial y otorgamiento de  prestaciones y compensaciones al personal.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establezcan criterios de valuación de puestos para fijación y aumento de salarios, sin discriminación y evidencias de su implementación.</w:t>
            </w:r>
          </w:p>
          <w:p w:rsidR="00281F70" w:rsidRPr="00281F70" w:rsidRDefault="00281F70" w:rsidP="004B24A9">
            <w:pPr>
              <w:pStyle w:val="ISOSecretObservations"/>
              <w:spacing w:before="60" w:after="60" w:line="240" w:lineRule="auto"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281F70">
              <w:rPr>
                <w:rFonts w:cs="Arial"/>
                <w:sz w:val="22"/>
                <w:szCs w:val="22"/>
                <w:lang w:val="es-MX"/>
              </w:rPr>
              <w:t>Contar con un  listado de puestos, categorías, salarios por sexo.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Que se asignen las compensaciones y demás incentivos económicos, adicionales a los establecidos en la ley, con base en procedimientos transparentes y determinados por el centro de trabajo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Contar con procesos de ascenso y permanencia con igualdad de oportunidades. 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cuente con procesos transparentes y accesibles de movilidad horizontal y vertical libres de sesgos sexistas o discriminatorios.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cuente con mecanismos de evaluación del desempeño del personal que sean objetivos, que consideren una convocatoria previa para su participación.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los mecanismos antes mencionados sean difundidos a todo el personal de forma clara y oportuna.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Contar con procesos de formación, capacitación, adiestramiento y con igualdad de oportunidades. 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cuente con procesos transparentes y accesibles libres de sesgos sexistas o discriminatorios.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Que considere a todo el personal que labora en el centro de trabajo sin importar los niveles de responsabilidad. 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cuente con mecanismos transparentes, incluyentes y con perspectiva de género, para el acceso a la formación, capacitación, adiestramiento y del personal durante la jornada de trabajo.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10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un plan de capacitación y sensibilización en igualdad laboral y no discriminación para el personal del centro de trabajo.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cuente con una campaña de sensibilización en materia de igualdad laboral y no discriminación.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Acciones de sensibilización, difusión y promoción, en materia de reconocimiento y respeto a la diversidad.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Programa de capacitación específico en materia de igualdad laboral, no discriminación, derechos humanos, perspectiva de género, con un apartado específico para el personal del área de recursos humanos y para el grupo, comisión o Comité para la Igualdad Laboral y no Discriminación.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11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Utilizar lenguaje incluyente, no sexista y accesible.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utilice lenguaje incluyente y no sexista en toda la documentación de las evidencias, así como en todo tipo de comunicación interna y externa del centro de trabajo.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12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Realizar acciones para la corresponsabilidad en la vida laboral, familiar y personal con igualdad de oportunidades.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5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Que se cuente con un espacio privado, adecuado e higiénico para la lactancia o extracción de leche.</w:t>
            </w:r>
          </w:p>
          <w:p w:rsidR="00281F70" w:rsidRPr="00281F70" w:rsidRDefault="00281F70" w:rsidP="004B24A9">
            <w:pPr>
              <w:jc w:val="left"/>
              <w:rPr>
                <w:lang w:eastAsia="es-MX"/>
              </w:rPr>
            </w:pPr>
          </w:p>
          <w:p w:rsidR="00281F70" w:rsidRPr="00281F70" w:rsidRDefault="00281F70" w:rsidP="004B24A9">
            <w:p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Que se promueva la lactancia materna en el centro de trabajo.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ISOSecretObservations"/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cs="Arial"/>
                <w:sz w:val="22"/>
                <w:szCs w:val="22"/>
                <w:lang w:val="es-MX" w:eastAsia="es-MX"/>
              </w:rPr>
            </w:pPr>
            <w:r w:rsidRPr="00281F70">
              <w:rPr>
                <w:rFonts w:cs="Arial"/>
                <w:sz w:val="22"/>
                <w:szCs w:val="22"/>
                <w:lang w:val="es-MX" w:eastAsia="es-MX"/>
              </w:rPr>
              <w:t>Que se proporcione una oferta complementaria de cuidado de menores para su personal, dirigido a madres y padres o tutores/as, a aquellos proporcionados por los servicios de seguridad social (IMSS, ISSSTE y otros).</w:t>
            </w:r>
          </w:p>
          <w:p w:rsidR="00281F70" w:rsidRPr="00281F70" w:rsidRDefault="00281F70" w:rsidP="004B24A9">
            <w:pPr>
              <w:jc w:val="left"/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5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Que existan medidas para la flexibilización de los horarios de trabajo (horarios flexibles o escalonados, semanas de trabajo comprimidas, teletrabajo y licencias y permisos con y sin goce de sueldo).</w:t>
            </w:r>
          </w:p>
          <w:p w:rsidR="00281F70" w:rsidRPr="00281F70" w:rsidRDefault="00281F70" w:rsidP="004B24A9">
            <w:pPr>
              <w:jc w:val="left"/>
              <w:rPr>
                <w:lang w:eastAsia="es-MX"/>
              </w:rPr>
            </w:pPr>
          </w:p>
          <w:p w:rsidR="00281F70" w:rsidRPr="00281F70" w:rsidRDefault="00281F70" w:rsidP="004B24A9">
            <w:pPr>
              <w:jc w:val="left"/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5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Que existan medidas para atender las necesidades de su personal para ofrecer cuidados  a dependientes y terceros, reconociendo la diversidad de familias y hogares.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5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Que se otorgue la licencia de paternidad al menos por cinco días laborables.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  <w:r w:rsidRPr="00281F70">
              <w:rPr>
                <w:lang w:eastAsia="es-MX"/>
              </w:rPr>
              <w:t>13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accesibilidad en los centros de trabajo.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6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Mobiliario y equipo con ajustes razonables para personas con discapacidad y/o personas adultas mayores y/o embarazadas.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6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Plan de ajustes razonables de espacios físicos para toda persona.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6"/>
              </w:num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Información y comunicación accesible para la totalidad del personal 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un programa de protección civil que incluya a personas adultas mayores y con discapacidad.</w:t>
            </w:r>
          </w:p>
          <w:p w:rsidR="00281F70" w:rsidRPr="00281F70" w:rsidRDefault="00281F70" w:rsidP="004B24A9">
            <w:pPr>
              <w:pStyle w:val="Prrafodelista"/>
              <w:jc w:val="left"/>
              <w:rPr>
                <w:lang w:eastAsia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281F70">
            <w:pPr>
              <w:pStyle w:val="Prrafodelista"/>
              <w:numPr>
                <w:ilvl w:val="0"/>
                <w:numId w:val="6"/>
              </w:numPr>
              <w:jc w:val="left"/>
              <w:rPr>
                <w:lang w:eastAsia="es-MX"/>
              </w:rPr>
            </w:pPr>
            <w:r w:rsidRPr="00281F70">
              <w:rPr>
                <w:lang w:eastAsia="es-MX"/>
              </w:rPr>
              <w:t>Mobiliario y equipo con ajustes razonables para personas con discapacidad y/o personas adultas mayores y/o embarazadas.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  <w:tr w:rsidR="00281F70" w:rsidRPr="00281F70" w:rsidTr="004B24A9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14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n-US"/>
              </w:rPr>
            </w:pPr>
            <w:r w:rsidRPr="00281F70">
              <w:rPr>
                <w:lang w:eastAsia="es-MX"/>
              </w:rPr>
              <w:t xml:space="preserve">Mecanismos y regulaciones para prevenir, atender  y sancionar las prácticas de discriminación y violencia laboral en el centro de trabajo. 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compruebe la adopción del compromiso explícito de combatir la violencia laboral en todas sus formas.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los mecanismos incluyan acciones para prevenir las prácticas de discriminación y violencia laboral; estrategias de atención de las mismas, de acuerdo con la solicitud de la víctima: se tenga prevista la atención o canalización de acuerdo con la naturaleza de la violación (administrativa, laboral o penal); acciones para sancionar estas prácticas en el ámbito administrativo; e información sobre instancias externas y debido proceso en caso de controversia o queja; así como acciones de la difusión de este mecanismo.</w:t>
            </w:r>
          </w:p>
          <w:p w:rsidR="00281F70" w:rsidRPr="00281F70" w:rsidRDefault="00281F70" w:rsidP="004B24A9">
            <w:pPr>
              <w:rPr>
                <w:lang w:eastAsia="es-MX"/>
              </w:rPr>
            </w:pPr>
          </w:p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en caso de existir o haber existido denuncias de discriminación y/o violencia laboral, se demuestre el número de casos resueltos.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70" w:rsidRPr="00281F70" w:rsidRDefault="00281F70" w:rsidP="004B24A9">
            <w:pPr>
              <w:spacing w:after="200" w:line="276" w:lineRule="auto"/>
              <w:rPr>
                <w:lang w:eastAsia="es-MX"/>
              </w:rPr>
            </w:pPr>
          </w:p>
        </w:tc>
      </w:tr>
    </w:tbl>
    <w:p w:rsidR="00281F70" w:rsidRPr="00281F70" w:rsidRDefault="00281F70" w:rsidP="00E75499">
      <w:pPr>
        <w:contextualSpacing/>
        <w:rPr>
          <w:rFonts w:eastAsia="Calibri"/>
          <w:lang w:eastAsia="en-US"/>
        </w:rPr>
      </w:pPr>
    </w:p>
    <w:p w:rsidR="00281F70" w:rsidRPr="00281F70" w:rsidRDefault="00281F70" w:rsidP="00E75499">
      <w:pPr>
        <w:contextualSpacing/>
        <w:rPr>
          <w:rFonts w:eastAsia="Calibri"/>
          <w:lang w:eastAsia="en-US"/>
        </w:rPr>
      </w:pPr>
    </w:p>
    <w:p w:rsidR="00281F70" w:rsidRPr="00281F70" w:rsidRDefault="00281F70" w:rsidP="00E75499">
      <w:pPr>
        <w:contextualSpacing/>
        <w:rPr>
          <w:rFonts w:eastAsia="Calibri"/>
          <w:lang w:eastAsia="en-US"/>
        </w:rPr>
      </w:pPr>
    </w:p>
    <w:p w:rsidR="00E75499" w:rsidRPr="00281F70" w:rsidRDefault="00E75499" w:rsidP="00E75499">
      <w:pPr>
        <w:rPr>
          <w:lang w:eastAsia="es-MX"/>
        </w:rPr>
      </w:pPr>
    </w:p>
    <w:p w:rsidR="00E75499" w:rsidRPr="00281F70" w:rsidRDefault="00281F70" w:rsidP="00E75499">
      <w:pPr>
        <w:rPr>
          <w:b/>
        </w:rPr>
      </w:pPr>
      <w:r w:rsidRPr="00281F70">
        <w:rPr>
          <w:b/>
        </w:rPr>
        <w:t>MEDIDAS DE NIVELACIÓN</w:t>
      </w:r>
    </w:p>
    <w:p w:rsidR="00E75499" w:rsidRPr="00281F70" w:rsidRDefault="00E75499" w:rsidP="00E75499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2839"/>
        <w:gridCol w:w="4435"/>
        <w:gridCol w:w="1089"/>
        <w:gridCol w:w="979"/>
      </w:tblGrid>
      <w:tr w:rsidR="00281F70" w:rsidRPr="00281F70" w:rsidTr="004B24A9">
        <w:trPr>
          <w:trHeight w:val="264"/>
          <w:tblHeader/>
        </w:trPr>
        <w:tc>
          <w:tcPr>
            <w:tcW w:w="429" w:type="pct"/>
            <w:shd w:val="clear" w:color="auto" w:fill="C00000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No.</w:t>
            </w:r>
          </w:p>
        </w:tc>
        <w:tc>
          <w:tcPr>
            <w:tcW w:w="1389" w:type="pct"/>
            <w:shd w:val="clear" w:color="auto" w:fill="C00000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Medidas de nivelación</w:t>
            </w:r>
          </w:p>
        </w:tc>
        <w:tc>
          <w:tcPr>
            <w:tcW w:w="2170" w:type="pct"/>
            <w:shd w:val="clear" w:color="auto" w:fill="C00000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Elementos</w:t>
            </w:r>
          </w:p>
        </w:tc>
        <w:tc>
          <w:tcPr>
            <w:tcW w:w="533" w:type="pct"/>
            <w:shd w:val="clear" w:color="auto" w:fill="C00000"/>
          </w:tcPr>
          <w:p w:rsidR="00281F70" w:rsidRPr="00281F70" w:rsidRDefault="00281F70" w:rsidP="004B24A9">
            <w:r w:rsidRPr="00281F70">
              <w:rPr>
                <w:lang w:eastAsia="es-MX"/>
              </w:rPr>
              <w:t xml:space="preserve">       Si                        </w:t>
            </w:r>
          </w:p>
        </w:tc>
        <w:tc>
          <w:tcPr>
            <w:tcW w:w="479" w:type="pct"/>
            <w:shd w:val="clear" w:color="auto" w:fill="C00000"/>
          </w:tcPr>
          <w:p w:rsidR="00281F70" w:rsidRPr="00281F70" w:rsidRDefault="00281F70" w:rsidP="004B24A9">
            <w:r w:rsidRPr="00281F70">
              <w:rPr>
                <w:lang w:eastAsia="es-MX"/>
              </w:rPr>
              <w:t xml:space="preserve">      No          </w:t>
            </w:r>
          </w:p>
        </w:tc>
      </w:tr>
      <w:tr w:rsidR="00281F70" w:rsidRPr="00281F70" w:rsidTr="004B24A9">
        <w:trPr>
          <w:trHeight w:val="1040"/>
        </w:trPr>
        <w:tc>
          <w:tcPr>
            <w:tcW w:w="42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1</w:t>
            </w:r>
          </w:p>
        </w:tc>
        <w:tc>
          <w:tcPr>
            <w:tcW w:w="1389" w:type="pct"/>
            <w:shd w:val="clear" w:color="auto" w:fill="auto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Integración de la plantilla de personal con al menos el 40 % de un mismo sexo. </w:t>
            </w:r>
          </w:p>
        </w:tc>
        <w:tc>
          <w:tcPr>
            <w:tcW w:w="2170" w:type="pct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realicen acciones de reclutamiento y promoción para incrementar la integración de mujeres a la plantilla de personal hasta alcanzar el 40 %.</w:t>
            </w:r>
          </w:p>
        </w:tc>
        <w:tc>
          <w:tcPr>
            <w:tcW w:w="533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  <w:tc>
          <w:tcPr>
            <w:tcW w:w="47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</w:tr>
      <w:tr w:rsidR="00281F70" w:rsidRPr="00281F70" w:rsidTr="004B24A9">
        <w:trPr>
          <w:trHeight w:val="1304"/>
        </w:trPr>
        <w:tc>
          <w:tcPr>
            <w:tcW w:w="42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2</w:t>
            </w:r>
          </w:p>
        </w:tc>
        <w:tc>
          <w:tcPr>
            <w:tcW w:w="1389" w:type="pct"/>
            <w:shd w:val="clear" w:color="auto" w:fill="auto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Existencia de un 40 % de mujeres en el total de la plantilla de puestos directivos.</w:t>
            </w:r>
          </w:p>
        </w:tc>
        <w:tc>
          <w:tcPr>
            <w:tcW w:w="2170" w:type="pct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Que se realicen acciones de reclutamiento y ascensos para que las mujeres ocupen puestos directivos.</w:t>
            </w:r>
          </w:p>
        </w:tc>
        <w:tc>
          <w:tcPr>
            <w:tcW w:w="533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  <w:tc>
          <w:tcPr>
            <w:tcW w:w="47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</w:tr>
      <w:tr w:rsidR="00281F70" w:rsidRPr="00281F70" w:rsidTr="004B24A9">
        <w:trPr>
          <w:trHeight w:val="1320"/>
        </w:trPr>
        <w:tc>
          <w:tcPr>
            <w:tcW w:w="42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3</w:t>
            </w:r>
          </w:p>
        </w:tc>
        <w:tc>
          <w:tcPr>
            <w:tcW w:w="1389" w:type="pct"/>
            <w:shd w:val="clear" w:color="auto" w:fill="auto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 xml:space="preserve">Contar con personal con discapacidad en una proporción del 5 % cuando menos de la totalidad de su personal. </w:t>
            </w:r>
          </w:p>
        </w:tc>
        <w:tc>
          <w:tcPr>
            <w:tcW w:w="2170" w:type="pct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Las y los trabajadores deberán tener una antigüedad que no sea inferior a seis meses, misma que se comprobará con el aviso de alta al régimen obligatorio del Instituto Mexicano del Seguro Social.</w:t>
            </w:r>
          </w:p>
        </w:tc>
        <w:tc>
          <w:tcPr>
            <w:tcW w:w="533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  <w:tc>
          <w:tcPr>
            <w:tcW w:w="47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</w:tr>
      <w:tr w:rsidR="00281F70" w:rsidRPr="00281F70" w:rsidTr="004B24A9">
        <w:trPr>
          <w:trHeight w:val="1320"/>
        </w:trPr>
        <w:tc>
          <w:tcPr>
            <w:tcW w:w="42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4</w:t>
            </w:r>
          </w:p>
        </w:tc>
        <w:tc>
          <w:tcPr>
            <w:tcW w:w="1389" w:type="pct"/>
            <w:shd w:val="clear" w:color="auto" w:fill="auto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Contar con una figura mediadora u ombudsman dentro del mecanismo para prevenir, atender y sancionar las prácticas de discriminación y violencia laboral dentro del centro de trabajo.</w:t>
            </w:r>
          </w:p>
        </w:tc>
        <w:tc>
          <w:tcPr>
            <w:tcW w:w="2170" w:type="pct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Debe existir una figura unipersonal encargada de la recepción de quejas, que sea defensora de los derechos humanos, imparcial, apolítica y que su participación sea autónoma y no se cobre al personal por el servicio que ofrezca.</w:t>
            </w:r>
          </w:p>
        </w:tc>
        <w:tc>
          <w:tcPr>
            <w:tcW w:w="533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  <w:tc>
          <w:tcPr>
            <w:tcW w:w="47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</w:tr>
      <w:tr w:rsidR="00281F70" w:rsidRPr="00281F70" w:rsidTr="004B24A9">
        <w:trPr>
          <w:trHeight w:val="1320"/>
        </w:trPr>
        <w:tc>
          <w:tcPr>
            <w:tcW w:w="42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  <w:r w:rsidRPr="00281F70">
              <w:rPr>
                <w:lang w:eastAsia="es-MX"/>
              </w:rPr>
              <w:t>5</w:t>
            </w:r>
          </w:p>
        </w:tc>
        <w:tc>
          <w:tcPr>
            <w:tcW w:w="1389" w:type="pct"/>
            <w:shd w:val="clear" w:color="auto" w:fill="auto"/>
          </w:tcPr>
          <w:p w:rsidR="00281F70" w:rsidRPr="00281F70" w:rsidRDefault="00281F70" w:rsidP="004B24A9">
            <w:pPr>
              <w:rPr>
                <w:lang w:eastAsia="es-MX"/>
              </w:rPr>
            </w:pPr>
            <w:r w:rsidRPr="00281F70">
              <w:rPr>
                <w:lang w:eastAsia="es-MX"/>
              </w:rPr>
              <w:t>Llevar a cabo actividades o eventos enfocados exclusivamente a fomentar la igualdad y no discriminación y que sean dirigidos al personal del centro de trabajo y sus familias.</w:t>
            </w:r>
          </w:p>
        </w:tc>
        <w:tc>
          <w:tcPr>
            <w:tcW w:w="2170" w:type="pct"/>
          </w:tcPr>
          <w:p w:rsidR="00281F70" w:rsidRPr="00281F70" w:rsidRDefault="00281F70" w:rsidP="004B24A9">
            <w:pPr>
              <w:tabs>
                <w:tab w:val="left" w:pos="939"/>
              </w:tabs>
              <w:rPr>
                <w:lang w:eastAsia="es-MX"/>
              </w:rPr>
            </w:pPr>
            <w:r w:rsidRPr="00281F70">
              <w:rPr>
                <w:lang w:eastAsia="es-MX"/>
              </w:rPr>
              <w:t>Las actividades o acciones deben contemplar dentro de su planeación la promoción, difusión y en su caso sensibilización en los temas de igualdad laboral y no discriminación.</w:t>
            </w:r>
          </w:p>
          <w:p w:rsidR="00281F70" w:rsidRPr="00281F70" w:rsidRDefault="00281F70" w:rsidP="004B24A9">
            <w:pPr>
              <w:tabs>
                <w:tab w:val="left" w:pos="939"/>
              </w:tabs>
              <w:rPr>
                <w:lang w:eastAsia="es-MX"/>
              </w:rPr>
            </w:pPr>
          </w:p>
          <w:p w:rsidR="00281F70" w:rsidRPr="00281F70" w:rsidRDefault="00281F70" w:rsidP="004B24A9">
            <w:pPr>
              <w:tabs>
                <w:tab w:val="left" w:pos="939"/>
              </w:tabs>
              <w:rPr>
                <w:lang w:eastAsia="es-MX"/>
              </w:rPr>
            </w:pPr>
            <w:r w:rsidRPr="00281F70">
              <w:rPr>
                <w:lang w:eastAsia="es-MX"/>
              </w:rPr>
              <w:t>Difundir con anticipación la invitación a la totalidad del personal que conforma el centro de trabajo de dichas actividades o acciones por los medios que el centro de trabajo elija.</w:t>
            </w:r>
          </w:p>
        </w:tc>
        <w:tc>
          <w:tcPr>
            <w:tcW w:w="533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  <w:tc>
          <w:tcPr>
            <w:tcW w:w="479" w:type="pct"/>
            <w:shd w:val="clear" w:color="000000" w:fill="FFFFFF"/>
          </w:tcPr>
          <w:p w:rsidR="00281F70" w:rsidRPr="00281F70" w:rsidRDefault="00281F70" w:rsidP="004B24A9">
            <w:pPr>
              <w:contextualSpacing/>
              <w:rPr>
                <w:lang w:eastAsia="es-MX"/>
              </w:rPr>
            </w:pPr>
          </w:p>
        </w:tc>
      </w:tr>
    </w:tbl>
    <w:p w:rsidR="00E75499" w:rsidRPr="00281F70" w:rsidRDefault="00E75499" w:rsidP="00281F70">
      <w:pPr>
        <w:pStyle w:val="Ttulo2"/>
        <w:numPr>
          <w:ilvl w:val="0"/>
          <w:numId w:val="0"/>
        </w:numPr>
        <w:contextualSpacing/>
        <w:rPr>
          <w:rFonts w:eastAsia="Calibri"/>
          <w:b w:val="0"/>
          <w:lang w:val="es-MX" w:eastAsia="en-US"/>
        </w:rPr>
      </w:pPr>
    </w:p>
    <w:p w:rsidR="00E75499" w:rsidRPr="00281F70" w:rsidRDefault="00E75499" w:rsidP="00E75499">
      <w:pPr>
        <w:pStyle w:val="Ttulo2"/>
        <w:numPr>
          <w:ilvl w:val="0"/>
          <w:numId w:val="0"/>
        </w:numPr>
        <w:ind w:left="720"/>
        <w:contextualSpacing/>
        <w:rPr>
          <w:rFonts w:eastAsia="Calibri"/>
          <w:b w:val="0"/>
          <w:lang w:val="es-MX" w:eastAsia="en-US"/>
        </w:rPr>
      </w:pPr>
    </w:p>
    <w:p w:rsidR="00E75499" w:rsidRPr="00281F70" w:rsidRDefault="00E75499" w:rsidP="00E75499">
      <w:pPr>
        <w:contextualSpacing/>
        <w:rPr>
          <w:lang w:eastAsia="es-MX"/>
        </w:rPr>
      </w:pPr>
    </w:p>
    <w:p w:rsidR="00026F7B" w:rsidRPr="00281F70" w:rsidRDefault="00026F7B"/>
    <w:sectPr w:rsidR="00026F7B" w:rsidRPr="00281F70" w:rsidSect="00281F70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70" w:rsidRDefault="00281F70" w:rsidP="00281F70">
      <w:r>
        <w:separator/>
      </w:r>
    </w:p>
  </w:endnote>
  <w:endnote w:type="continuationSeparator" w:id="0">
    <w:p w:rsidR="00281F70" w:rsidRDefault="00281F70" w:rsidP="0028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70" w:rsidRDefault="00281F70" w:rsidP="00281F70">
      <w:r>
        <w:separator/>
      </w:r>
    </w:p>
  </w:footnote>
  <w:footnote w:type="continuationSeparator" w:id="0">
    <w:p w:rsidR="00281F70" w:rsidRDefault="00281F70" w:rsidP="0028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70" w:rsidRDefault="00281F70" w:rsidP="00281F70">
    <w:pPr>
      <w:pStyle w:val="Encabezado"/>
      <w:jc w:val="center"/>
      <w:rPr>
        <w:sz w:val="18"/>
        <w:szCs w:val="18"/>
      </w:rPr>
    </w:pPr>
    <w:r>
      <w:rPr>
        <w:sz w:val="18"/>
        <w:szCs w:val="18"/>
      </w:rPr>
      <w:t>DOCUMENTO ELABORADO EN HOJA MEMBRETADA Y/O PAPELERÍA OFICIAL DEL CENTRO DE TRABAJO</w:t>
    </w:r>
  </w:p>
  <w:p w:rsidR="00281F70" w:rsidRDefault="00281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4217"/>
    <w:multiLevelType w:val="hybridMultilevel"/>
    <w:tmpl w:val="5860B2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D08ED"/>
    <w:multiLevelType w:val="multilevel"/>
    <w:tmpl w:val="2A6CBB56"/>
    <w:lvl w:ilvl="0"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7C704F"/>
    <w:multiLevelType w:val="hybridMultilevel"/>
    <w:tmpl w:val="B6743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D735A"/>
    <w:multiLevelType w:val="hybridMultilevel"/>
    <w:tmpl w:val="120465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D0441"/>
    <w:multiLevelType w:val="hybridMultilevel"/>
    <w:tmpl w:val="DE46AF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17080"/>
    <w:multiLevelType w:val="hybridMultilevel"/>
    <w:tmpl w:val="4E380AEA"/>
    <w:lvl w:ilvl="0" w:tplc="BE5695EA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99"/>
    <w:rsid w:val="00026F7B"/>
    <w:rsid w:val="00281F70"/>
    <w:rsid w:val="00641BB1"/>
    <w:rsid w:val="00E7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es-ES"/>
    </w:rPr>
  </w:style>
  <w:style w:type="paragraph" w:styleId="Ttulo1">
    <w:name w:val="heading 1"/>
    <w:basedOn w:val="Ttulo2"/>
    <w:next w:val="Normal"/>
    <w:link w:val="Ttulo1Car"/>
    <w:uiPriority w:val="9"/>
    <w:qFormat/>
    <w:rsid w:val="00E75499"/>
    <w:pPr>
      <w:numPr>
        <w:numId w:val="3"/>
      </w:numPr>
      <w:contextualSpacing/>
      <w:outlineLvl w:val="0"/>
    </w:pPr>
  </w:style>
  <w:style w:type="paragraph" w:styleId="Ttulo2">
    <w:name w:val="heading 2"/>
    <w:basedOn w:val="Normal"/>
    <w:link w:val="Ttulo2Car"/>
    <w:uiPriority w:val="99"/>
    <w:qFormat/>
    <w:rsid w:val="00E75499"/>
    <w:pPr>
      <w:numPr>
        <w:numId w:val="1"/>
      </w:numPr>
      <w:outlineLvl w:val="1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5499"/>
    <w:rPr>
      <w:rFonts w:ascii="Arial" w:eastAsia="Times New Roman" w:hAnsi="Arial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E75499"/>
    <w:rPr>
      <w:rFonts w:ascii="Arial" w:eastAsia="Times New Roman" w:hAnsi="Arial" w:cs="Arial"/>
      <w:b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7549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75499"/>
    <w:rPr>
      <w:rFonts w:ascii="Arial" w:eastAsia="Times New Roman" w:hAnsi="Arial" w:cs="Arial"/>
      <w:lang w:eastAsia="es-ES"/>
    </w:rPr>
  </w:style>
  <w:style w:type="paragraph" w:customStyle="1" w:styleId="ISOSecretObservations">
    <w:name w:val="ISO_Secret_Observations"/>
    <w:basedOn w:val="Normal"/>
    <w:rsid w:val="00E75499"/>
    <w:pPr>
      <w:overflowPunct/>
      <w:autoSpaceDE/>
      <w:autoSpaceDN/>
      <w:adjustRightInd/>
      <w:spacing w:before="210" w:line="210" w:lineRule="exact"/>
      <w:jc w:val="left"/>
      <w:textAlignment w:val="auto"/>
    </w:pPr>
    <w:rPr>
      <w:rFonts w:cs="Times New Roman"/>
      <w:sz w:val="18"/>
      <w:szCs w:val="20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281F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F70"/>
    <w:rPr>
      <w:rFonts w:ascii="Arial" w:eastAsia="Times New Roman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1F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F70"/>
    <w:rPr>
      <w:rFonts w:ascii="Arial" w:eastAsia="Times New Roman" w:hAnsi="Arial" w:cs="Arial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es-ES"/>
    </w:rPr>
  </w:style>
  <w:style w:type="paragraph" w:styleId="Ttulo1">
    <w:name w:val="heading 1"/>
    <w:basedOn w:val="Ttulo2"/>
    <w:next w:val="Normal"/>
    <w:link w:val="Ttulo1Car"/>
    <w:uiPriority w:val="9"/>
    <w:qFormat/>
    <w:rsid w:val="00E75499"/>
    <w:pPr>
      <w:numPr>
        <w:numId w:val="3"/>
      </w:numPr>
      <w:contextualSpacing/>
      <w:outlineLvl w:val="0"/>
    </w:pPr>
  </w:style>
  <w:style w:type="paragraph" w:styleId="Ttulo2">
    <w:name w:val="heading 2"/>
    <w:basedOn w:val="Normal"/>
    <w:link w:val="Ttulo2Car"/>
    <w:uiPriority w:val="99"/>
    <w:qFormat/>
    <w:rsid w:val="00E75499"/>
    <w:pPr>
      <w:numPr>
        <w:numId w:val="1"/>
      </w:numPr>
      <w:outlineLvl w:val="1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5499"/>
    <w:rPr>
      <w:rFonts w:ascii="Arial" w:eastAsia="Times New Roman" w:hAnsi="Arial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E75499"/>
    <w:rPr>
      <w:rFonts w:ascii="Arial" w:eastAsia="Times New Roman" w:hAnsi="Arial" w:cs="Arial"/>
      <w:b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7549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75499"/>
    <w:rPr>
      <w:rFonts w:ascii="Arial" w:eastAsia="Times New Roman" w:hAnsi="Arial" w:cs="Arial"/>
      <w:lang w:eastAsia="es-ES"/>
    </w:rPr>
  </w:style>
  <w:style w:type="paragraph" w:customStyle="1" w:styleId="ISOSecretObservations">
    <w:name w:val="ISO_Secret_Observations"/>
    <w:basedOn w:val="Normal"/>
    <w:rsid w:val="00E75499"/>
    <w:pPr>
      <w:overflowPunct/>
      <w:autoSpaceDE/>
      <w:autoSpaceDN/>
      <w:adjustRightInd/>
      <w:spacing w:before="210" w:line="210" w:lineRule="exact"/>
      <w:jc w:val="left"/>
      <w:textAlignment w:val="auto"/>
    </w:pPr>
    <w:rPr>
      <w:rFonts w:cs="Times New Roman"/>
      <w:sz w:val="18"/>
      <w:szCs w:val="20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281F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F70"/>
    <w:rPr>
      <w:rFonts w:ascii="Arial" w:eastAsia="Times New Roman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1F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F70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</dc:creator>
  <cp:lastModifiedBy>Claudia Ibeth Ayala Ramirez</cp:lastModifiedBy>
  <cp:revision>2</cp:revision>
  <dcterms:created xsi:type="dcterms:W3CDTF">2015-09-29T18:22:00Z</dcterms:created>
  <dcterms:modified xsi:type="dcterms:W3CDTF">2015-09-29T18:22:00Z</dcterms:modified>
</cp:coreProperties>
</file>